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>Приложение 1.21</w:t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к ОПОП по специальности</w:t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38.02.03 Операционная деятельность в логистике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Министерство образования Московской области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Московской области «Воскресенский колледж»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8"/>
          <w:szCs w:val="28"/>
          <w:lang w:eastAsia="zh-CN" w:bidi="hi-IN"/>
        </w:rPr>
      </w:r>
    </w:p>
    <w:tbl>
      <w:tblPr>
        <w:tblW w:w="5068" w:type="dxa"/>
        <w:jc w:val="left"/>
        <w:tblInd w:w="449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068"/>
      </w:tblGrid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          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u w:val="single"/>
                <w:lang w:eastAsia="zh-CN" w:bidi="hi-IN"/>
              </w:rPr>
              <w:t>182-о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от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u w:val="single"/>
                <w:lang w:eastAsia="zh-CN" w:bidi="hi-IN"/>
              </w:rPr>
              <w:t>30.08.2022г.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center"/>
        <w:textAlignment w:val="baseline"/>
        <w:rPr>
          <w:rFonts w:ascii="Times New Roman" w:hAnsi="Times New Roman" w:eastAsia="Noto Serif CJK SC" w:cs="Times New Roman"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caps/>
          <w:kern w:val="2"/>
          <w:sz w:val="24"/>
          <w:szCs w:val="24"/>
          <w:lang w:eastAsia="zh-CN" w:bidi="hi-IN"/>
        </w:rPr>
        <w:t>РАБОЧАЯ ПРОГРАММА УЧЕБНОЙ ДИСЦИПЛИНЫ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center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caps/>
          <w:kern w:val="2"/>
          <w:sz w:val="24"/>
          <w:szCs w:val="24"/>
          <w:lang w:eastAsia="zh-CN" w:bidi="hi-IN"/>
        </w:rPr>
        <w:t>ОП.03 Менеджмент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left="1670" w:hanging="1118"/>
        <w:jc w:val="center"/>
        <w:textAlignment w:val="baseline"/>
        <w:rPr>
          <w:rFonts w:ascii="Times New Roman" w:hAnsi="Times New Roman" w:eastAsia="Noto Serif CJK SC" w:cs="Times New Roman"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ind w:firstLine="708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cap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cap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>Воскресенск, 2022 г.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highlight w:val="yellow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shd w:fill="FFFF00" w:val="clear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highlight w:val="yellow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shd w:fill="FFFF00" w:val="clear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highlight w:val="yellow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shd w:fill="FFFF00" w:val="clear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highlight w:val="yellow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shd w:fill="FFFF00" w:val="clear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6ACF34F3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69850" cy="1619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97.25pt;margin-top:-1.4pt;width:5.4pt;height:12.65pt;mso-position-horizontal-relative:page" wp14:anchorId="6ACF34F3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8"/>
          <w:lang w:eastAsia="zh-CN" w:bidi="hi-IN"/>
        </w:rPr>
        <w:t xml:space="preserve">Рабочая программа учебной дисциплины ОП.03 Менеджмент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8"/>
          <w:lang w:eastAsia="zh-CN" w:bidi="hi-IN"/>
        </w:rPr>
        <w:t xml:space="preserve"> утверждённого приказом Министерства образования и  науки Российской Федерации от 28.07.2014 года № 834.</w:t>
      </w:r>
    </w:p>
    <w:p>
      <w:pPr>
        <w:pStyle w:val="Normal"/>
        <w:suppressAutoHyphens w:val="true"/>
        <w:spacing w:lineRule="auto" w:line="36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Times New Roman" w:hAnsi="Times New Roman" w:eastAsia="Noto Serif CJK SC" w:cs="Times New Roman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8"/>
          <w:lang w:bidi="hi-IN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kern w:val="2"/>
          <w:sz w:val="24"/>
          <w:szCs w:val="28"/>
          <w:lang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8"/>
          <w:lang w:bidi="hi-I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8"/>
          <w:lang w:bidi="hi-IN"/>
        </w:rPr>
        <w:t>Разработчик: преподаватель ГБПОУ МО «Воскресенский колледж»  Дюмина З.М.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8"/>
          <w:szCs w:val="28"/>
          <w:lang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8"/>
          <w:szCs w:val="28"/>
          <w:lang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bCs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vertAlign w:val="superscript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vertAlign w:val="superscript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  <w:t>СОДЕРЖАНИЕ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tbl>
      <w:tblPr>
        <w:tblW w:w="935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00"/>
        <w:gridCol w:w="1854"/>
      </w:tblGrid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644" w:hanging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7500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КОНТРОЛЬ И ОЦЕНКА РЕЗУЛЬТАТОВ ОСВОЕНИЯ 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УЧЕБНОЙ ДИСЦИПЛИНЫ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85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br w:type="page"/>
      </w: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>1. ОБЩАЯ ХАРАКТЕРИСТИКА РАБОЧЕЙ ПРОГРАММЫ УЧЕБНОЙ ДИСЦИПЛИНЫ «ОП.03 Менеджмент»</w:t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kern w:val="2"/>
          <w:sz w:val="20"/>
          <w:szCs w:val="20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Учебная дисциплина «ОП.03 Менеджмент» является обязательной частью общепрофессионального цикла основной образовательной программы в соответствии с ФГОС по специальности 38.02.03 Операционная деятельность в логистике</w:t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97"/>
        <w:gridCol w:w="3855"/>
        <w:gridCol w:w="3906"/>
      </w:tblGrid>
      <w:tr>
        <w:trPr>
          <w:trHeight w:val="649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ПК, ОК, ЛР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Умения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shd w:fill="FFFF00" w:val="clear"/>
                <w:lang w:eastAsia="zh-CN" w:bidi="hi-IN"/>
              </w:rPr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shd w:fill="FFFF00" w:val="clear"/>
                <w:lang w:eastAsia="zh-CN" w:bidi="hi-IN"/>
              </w:rPr>
            </w:r>
          </w:p>
        </w:tc>
      </w:tr>
      <w:tr>
        <w:trPr>
          <w:trHeight w:val="212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i/>
                <w:kern w:val="2"/>
                <w:sz w:val="24"/>
                <w:szCs w:val="24"/>
                <w:lang w:eastAsia="zh-CN" w:bidi="hi-IN"/>
              </w:rPr>
              <w:t>ОК 1-ОК 9</w:t>
            </w:r>
          </w:p>
          <w:p>
            <w:pPr>
              <w:pStyle w:val="Normal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ПК 1.1; ПК 1.2; ПК 1.3; ПК 2.2; ПК 2.4; ПК 3.2; ПК 4.1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25" w:hanging="225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25" w:hanging="225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делового и управленческого общения;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25" w:hanging="225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планировать и организовывать работу подразделения;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25" w:hanging="225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формировать организационные структуры управления;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225" w:hanging="225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учитывать особенности менеджмента в профессиональной деятельности;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сущность и характерные черты современного менеджмента;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внешнюю и внутреннюю среду организации;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цикл менеджмента;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процесс и методику принятия и реализации управленческих решений;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систему методов управления; стили управления, коммуникации, деловое и управленческое общение;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289" w:hanging="219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особенности менеджмента в области профессиональной деятельности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5"/>
        <w:gridCol w:w="2848"/>
        <w:gridCol w:w="2556"/>
        <w:gridCol w:w="3166"/>
      </w:tblGrid>
      <w:tr>
        <w:trPr>
          <w:trHeight w:val="649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профессии, проявлять к ней устойчивый интерес.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методы и способы выполнения профессиональных задач, оценивать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их эффективность и качество.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нести за них ответственность.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для эффективного выполнения профессиональных задач,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профессионального и личностного развития.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Использовать информационно коммуникационные технологии в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коллегами, руководством, потребителями.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Брать на себя ответственность за работу членов команды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(подчиненных), результат выполнения заданий.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личностного развития, заниматься самообразованием, осознанно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Ориентироваться в условиях частой смены технологий в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  <w:tab/>
              <w:t>особенности менеджмента в области профессиональной деятельности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Принимать участие в разработке стратегических и оперативных логистических планов на уровне подразделения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(участка) логистической системы с учетом целей и задач организации в целом. Организовывать работу элементов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логистической системы.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Планировать и организовывать документооборот в рамках участка логистической системы. Принимать, сортировать и самостоятельно составлять требуемую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документацию.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выбор поставщиков, перевозчиков, определять тип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посредников и каналы распределения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ab/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tabs>
                <w:tab w:val="clear" w:pos="708"/>
                <w:tab w:val="left" w:pos="8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  <w:p>
            <w:pPr>
              <w:pStyle w:val="Normal"/>
              <w:tabs>
                <w:tab w:val="clear" w:pos="708"/>
                <w:tab w:val="left" w:pos="8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  <w:p>
            <w:pPr>
              <w:pStyle w:val="Normal"/>
              <w:tabs>
                <w:tab w:val="clear" w:pos="708"/>
                <w:tab w:val="left" w:pos="81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Применять методологию проектирования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внутрипроизводственных логистических систем при решении практических задач.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  <w:tab/>
              <w:t>особенности менеджмента в области профессиональной деятельности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транспортировкой, складированием, грузопереработкой, упаковкой, сервисом.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применять в профессиональной деятельности методы, средства и приемы менеджмента;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>
        <w:trPr>
          <w:trHeight w:val="212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24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103"/>
        <w:gridCol w:w="2534"/>
      </w:tblGrid>
      <w:tr>
        <w:trPr>
          <w:trHeight w:val="490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92</w:t>
            </w:r>
          </w:p>
        </w:tc>
      </w:tr>
      <w:tr>
        <w:trPr>
          <w:trHeight w:val="336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267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>
        <w:trPr>
          <w:trHeight w:val="331" w:hRule="atLeast"/>
        </w:trPr>
        <w:tc>
          <w:tcPr>
            <w:tcW w:w="7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(ДЗ)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2.2. Тематический план и содержание учебной дисциплины</w:t>
      </w:r>
    </w:p>
    <w:tbl>
      <w:tblPr>
        <w:tblW w:w="5000" w:type="pct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893"/>
        <w:gridCol w:w="7285"/>
        <w:gridCol w:w="3515"/>
        <w:gridCol w:w="2018"/>
      </w:tblGrid>
      <w:tr>
        <w:trPr>
          <w:trHeight w:val="23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Наименование разделов и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Объем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 часах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Сущность и характерные черты совре-менного ме-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неджмента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ПК 1.1;ПК 2.2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Введение. Сущность и характерные черты современного менеджмента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1. 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>Подготовка к практическим занятиям с использованием методических рекомендаций преподавателя по теме. Структуры управления предприятием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exact" w:line="25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2.</w:t>
            </w:r>
          </w:p>
          <w:p>
            <w:pPr>
              <w:pStyle w:val="Normal"/>
              <w:suppressAutoHyphens w:val="true"/>
              <w:spacing w:lineRule="exact" w:line="25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Структура организации. Внутренняя</w:t>
            </w:r>
          </w:p>
          <w:p>
            <w:pPr>
              <w:pStyle w:val="Normal"/>
              <w:suppressAutoHyphens w:val="true"/>
              <w:spacing w:lineRule="exact" w:line="25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и внешняя среда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ПК 1.1; ПК 2.1;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1. 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Организация как объект менеджмента. Внутренняя среда организации. Внешняя среда организации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№1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Составление структуры управления организацией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2.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Оформление практических работ, документов на ПК по теме «Структуры управления предприятием»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Lohit Devanagari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Цикл менеджмента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ПК 1.1; ПК 1.2; ПК 2.1; 3.2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/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Цикл менеджмента: планирование, организация, мотивация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№2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Составление плана работы на день, на неделю, на месяц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3.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Проработка конспектов занятий. Работа с учебной литературой</w:t>
            </w: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(по</w:t>
            </w: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параграфам и главам)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4.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Планирование в системе менеджмента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2.2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Роль планирования. Формы</w:t>
            </w: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планирования. Стратегическое и тактическое планирование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№3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Составление миссии организаций различных направлений деятельности, составление «дерева целей»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4.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Оформление практических работ, документов на ПК по теме «Цели и миссия организации»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5.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Мотивация и потребности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1.3; ПК 2.2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Мотивация, критерии мотивации труда. Потребности. Иерархия потребностей А. Маслоу. Теории мотивации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5.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Написание реферата на тему: Роль мотивации и стимулирования на современном предприятии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6.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Система методов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управления.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Самоменеджмент.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1.2; ПК 2.1; ПК 3.2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Система методов управления. Самоменеджмент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6.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Подготовка докладов по теме.  Самоменеджмент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7.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Коммуникативность и управленческое общение.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2.2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.Коммуникативность  и управленческое общение. Стиль руководства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№4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Трудности межличностного общения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7.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Оформление практических работ, документов на ПК по теме Управленческое общение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8.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Деловое общение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1.1; ПК 1.2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Правила ведения бесед и совещаний. Техника телефонных переговоров.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328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№5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Разбор конкретных ситуаций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8.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Оформление практических работ, документов на ПК по теме «Техника телефонных переговоров»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9.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Процесс принятия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решений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1.3; ПК 2.1; ПК 2.2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Уровни, типы принятия решений и требования к ним. Этапы принятия решений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№6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Принятие решений в групповой дискуссии: «мозговая атака», дельфийский метод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9.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Оформление практических работ, документов на ПК по теме «Принятие решений в групповой дискуссии»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10.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Контроль и его виды.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3.2; ПК 4.1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Контроль: понятие, сущность, виды, этапы и правила контроля.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Миссия, цели и анализ внешней среды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№7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Разработка стандартов контроля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10.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Создание и оформление презентаций по теме «Конфликты и Стресс»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11.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Управление конфликтами и стресса-ми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1.1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Конфликт: разновидности, причины и последствия. Теория стресса. Взаимосвязь с конфликтом.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№8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Разрешение противоречий в группе, конфликт с преподавателем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обучающихся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Самостоятельная работа №</w:t>
            </w:r>
            <w:r>
              <w:rPr>
                <w:rFonts w:eastAsia="Noto Serif CJK SC" w:cs="Lohit Devanagari" w:ascii="Liberation Serif" w:hAnsi="Liberation Serif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11.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Решение задач (простых) по теме «Конфликты». Решение задач (простых) по теме «Стресс»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Тема 12.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Руководство: власть и партнерство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ПК 2.1; ПК 3.2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ОК 1-9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ЛР 1,5,10</w:t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Власть, виды власти и методы влияния. Стили руководства в управлении. Управленческая решетка. Имидж менеджера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Практические и лабораторные занятия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Практическое занятие №9</w:t>
            </w: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Анализ внутриорганизационных отношений, определение вида власти и стиля руководства.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Промежуточная аттестация</w:t>
            </w:r>
            <w:r>
              <w:rPr>
                <w:rFonts w:eastAsia="Noto Serif CJK SC" w:cs="Lohit Devanagari" w:ascii="Times New Roman" w:hAnsi="Times New Roman"/>
                <w:b/>
                <w:iCs/>
                <w:kern w:val="2"/>
                <w:sz w:val="24"/>
                <w:szCs w:val="24"/>
                <w:lang w:eastAsia="zh-CN" w:bidi="hi-IN"/>
              </w:rPr>
              <w:t xml:space="preserve"> в форме</w:t>
            </w:r>
            <w:r>
              <w:rPr>
                <w:rFonts w:eastAsia="Noto Serif CJK SC" w:cs="Lohit Devanagari" w:ascii="Times New Roman" w:hAnsi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Noto Serif CJK SC" w:cs="Lohit Devanagari" w:ascii="Times New Roman" w:hAnsi="Times New Roman"/>
                <w:b/>
                <w:iCs/>
                <w:kern w:val="2"/>
                <w:sz w:val="24"/>
                <w:szCs w:val="24"/>
                <w:lang w:eastAsia="zh-CN" w:bidi="hi-IN"/>
              </w:rPr>
              <w:t>(ДЗ)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Всего: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/>
                <w:b/>
                <w:bCs/>
                <w:i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/>
                <w:bCs/>
                <w:i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>Кабинет -</w:t>
      </w:r>
      <w:r>
        <w:rPr>
          <w:rFonts w:eastAsia="Noto Serif CJK SC" w:cs="Times New Roman" w:ascii="Times New Roman" w:hAnsi="Times New Roman"/>
          <w:bCs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>«Оперативное управление деятельностью структурных подразделений»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bidi="hi-IN"/>
        </w:rPr>
        <w:t>, «Маркетинг»</w:t>
      </w:r>
      <w:r>
        <w:rPr>
          <w:rFonts w:eastAsia="Noto Serif CJK SC" w:cs="Times New Roman" w:ascii="Times New Roman" w:hAnsi="Times New Roman"/>
          <w:i/>
          <w:kern w:val="2"/>
          <w:sz w:val="24"/>
          <w:szCs w:val="24"/>
          <w:vertAlign w:val="superscript"/>
          <w:lang w:bidi="hi-IN"/>
        </w:rPr>
        <w:t xml:space="preserve">                                   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bidi="hi-IN"/>
        </w:rPr>
        <w:t>оснащенный о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борудованием: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-столы ученические -12 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-стулья мягкие -30 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-стол учительский -1 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-доска -1 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техническими средствами :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      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-компьютер -1 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      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-видеопроектор -1шт.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      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-экран -1 шт.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методическими материалами: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-подборка бланков документов ;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-комплект учебно-методической документации;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-комплект оценочных средств;</w:t>
      </w:r>
    </w:p>
    <w:p>
      <w:pPr>
        <w:pStyle w:val="Normal"/>
        <w:suppressAutoHyphens w:val="true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Noto Serif CJK SC" w:cs="Times New Roman"/>
          <w:bCs/>
          <w:kern w:val="2"/>
          <w:sz w:val="24"/>
          <w:szCs w:val="24"/>
          <w:lang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 xml:space="preserve">   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bidi="hi-IN"/>
        </w:rPr>
        <w:t>-наглядные пособия.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>Лаборатория коммуникативных тренингов</w:t>
      </w:r>
      <w:r>
        <w:rPr>
          <w:rFonts w:eastAsia="Noto Serif CJK SC" w:cs="Times New Roman" w:ascii="Times New Roman" w:hAnsi="Times New Roman"/>
          <w:bCs/>
          <w:iCs/>
          <w:kern w:val="2"/>
          <w:sz w:val="24"/>
          <w:szCs w:val="24"/>
          <w:lang w:eastAsia="zh-CN" w:bidi="hi-IN"/>
        </w:rPr>
        <w:t>,</w:t>
      </w:r>
      <w:r>
        <w:rPr>
          <w:rFonts w:eastAsia="Noto Serif CJK SC" w:cs="Times New Roman" w:ascii="Times New Roman" w:hAnsi="Times New Roman"/>
          <w:bCs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oto Serif CJK SC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оснащенная необходимым для реализации программы учебной дисциплины оборудованием, приведенным в п. 6.1.2.2 Примерной программы по данной специальности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>38.02.03 Операционная деятельность в логистике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bCs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Cs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Noto Serif CJK SC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Liberation Serif" w:hAnsi="Liberation Serif" w:eastAsia="Noto Serif CJK SC" w:cs="Lohit Devanagari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4"/>
          <w:szCs w:val="24"/>
          <w:lang w:eastAsia="zh-CN" w:bidi="hi-IN"/>
        </w:rPr>
        <w:t>3.2.1. Основные печатные издания</w:t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1. Драчева Е.Л., Юликов Л.И. Менеджмент: учебник для сред. проф. образования.-М.: Академия, 2018.- 299 с.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2.Кибанов А.Я. Управление персоналом .Москва.2019г</w:t>
      </w:r>
    </w:p>
    <w:p>
      <w:pPr>
        <w:pStyle w:val="Normal"/>
        <w:tabs>
          <w:tab w:val="clear" w:pos="708"/>
          <w:tab w:val="left" w:pos="426" w:leader="none"/>
          <w:tab w:val="left" w:pos="1134" w:leader="none"/>
        </w:tabs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>3.Косьмин А.Д., Свитецкий Н.З., Косьмина Е.А</w:t>
      </w:r>
      <w:r>
        <w:rPr>
          <w:rFonts w:eastAsia="Times New Roman" w:cs="Lohit Devanagari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r>
        <w:rPr>
          <w:rFonts w:eastAsia="Noto Serif CJK SC" w:cs="Lohit Devanagari" w:ascii="Times New Roman" w:hAnsi="Times New Roman"/>
          <w:color w:val="000000"/>
          <w:kern w:val="2"/>
          <w:sz w:val="24"/>
          <w:szCs w:val="24"/>
          <w:lang w:eastAsia="zh-CN" w:bidi="hi-IN"/>
        </w:rPr>
        <w:t>Менеджмент.</w:t>
      </w: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 М.: Издательский центр "Академия", 2018. - 388 с.</w:t>
      </w:r>
    </w:p>
    <w:p>
      <w:pPr>
        <w:pStyle w:val="Normal"/>
        <w:tabs>
          <w:tab w:val="clear" w:pos="708"/>
          <w:tab w:val="left" w:pos="426" w:leader="none"/>
          <w:tab w:val="left" w:pos="1134" w:leader="none"/>
        </w:tabs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4.Вершигора О.С. Наумов Л.И. Менеджмент.  М.:Гардарика, 2019</w:t>
      </w:r>
      <w:r>
        <w:rPr>
          <w:rFonts w:eastAsia="Noto Serif CJK SC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. - 640с.</w:t>
      </w:r>
    </w:p>
    <w:p>
      <w:pPr>
        <w:pStyle w:val="Normal"/>
        <w:tabs>
          <w:tab w:val="clear" w:pos="708"/>
          <w:tab w:val="left" w:pos="426" w:leader="none"/>
          <w:tab w:val="left" w:pos="1134" w:leader="none"/>
        </w:tabs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>3.2.2. Основные электронные издания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5" w:leader="none"/>
          <w:tab w:val="left" w:pos="1419" w:leader="none"/>
          <w:tab w:val="left" w:pos="3174" w:leader="none"/>
          <w:tab w:val="left" w:pos="4090" w:leader="none"/>
          <w:tab w:val="left" w:pos="5006" w:leader="none"/>
          <w:tab w:val="left" w:pos="5922" w:leader="none"/>
          <w:tab w:val="left" w:pos="6838" w:leader="none"/>
          <w:tab w:val="left" w:pos="7754" w:leader="none"/>
          <w:tab w:val="left" w:pos="8670" w:leader="none"/>
          <w:tab w:val="left" w:pos="9586" w:leader="none"/>
          <w:tab w:val="left" w:pos="10502" w:leader="none"/>
          <w:tab w:val="left" w:pos="11418" w:leader="none"/>
          <w:tab w:val="left" w:pos="12334" w:leader="none"/>
          <w:tab w:val="left" w:pos="13250" w:leader="none"/>
          <w:tab w:val="left" w:pos="14166" w:leader="none"/>
          <w:tab w:val="left" w:pos="15082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val="en-US" w:eastAsia="zh-CN" w:bidi="hi-IN"/>
        </w:rPr>
        <w:t>http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eastAsia="zh-CN" w:bidi="hi-IN"/>
        </w:rPr>
        <w:t>://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val="en-US" w:eastAsia="zh-CN" w:bidi="hi-IN"/>
        </w:rPr>
        <w:t>znanium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eastAsia="zh-CN" w:bidi="hi-IN"/>
        </w:rPr>
        <w:t>.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val="en-US" w:eastAsia="zh-CN" w:bidi="hi-IN"/>
        </w:rPr>
        <w:t>com</w:t>
      </w:r>
      <w:r>
        <w:rPr>
          <w:rFonts w:eastAsia="Noto Serif CJK SC" w:cs="Lohit Devanagari" w:ascii="Times New Roman" w:hAnsi="Times New Roman"/>
          <w:bCs/>
          <w:kern w:val="2"/>
          <w:sz w:val="24"/>
          <w:szCs w:val="24"/>
          <w:lang w:eastAsia="zh-CN" w:bidi="hi-IN"/>
        </w:rPr>
        <w:t xml:space="preserve"> Электронно-библиотечная система «Знаниум»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hyperlink r:id="rId3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eastAsia="zh-CN" w:bidi="hi-IN"/>
          </w:rPr>
          <w:t>http://</w:t>
        </w:r>
      </w:hyperlink>
      <w:hyperlink r:id="rId4">
        <w:r>
          <w:rPr>
            <w:rFonts w:eastAsia="Noto Serif CJK SC" w:cs="Lohit Devanagari" w:ascii="Liberation Serif" w:hAnsi="Liberation Serif"/>
            <w:kern w:val="2"/>
            <w:sz w:val="24"/>
            <w:szCs w:val="24"/>
            <w:lang w:eastAsia="zh-CN" w:bidi="hi-IN"/>
          </w:rPr>
          <w:t xml:space="preserve"> </w:t>
        </w:r>
      </w:hyperlink>
      <w:hyperlink r:id="rId5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eastAsia="zh-CN" w:bidi="hi-IN"/>
          </w:rPr>
          <w:t>www.grandars.ru /</w:t>
        </w:r>
      </w:hyperlink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 - библиотека психологических тестов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2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hyperlink r:id="rId6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val="en-US" w:eastAsia="zh-CN" w:bidi="hi-IN"/>
          </w:rPr>
          <w:t>http</w:t>
        </w:r>
      </w:hyperlink>
      <w:hyperlink r:id="rId7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eastAsia="zh-CN" w:bidi="hi-IN"/>
          </w:rPr>
          <w:t>://</w:t>
        </w:r>
      </w:hyperlink>
      <w:hyperlink r:id="rId8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val="en-US" w:eastAsia="zh-CN" w:bidi="hi-IN"/>
          </w:rPr>
          <w:t>psystudy</w:t>
        </w:r>
      </w:hyperlink>
      <w:hyperlink r:id="rId9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10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val="en-US" w:eastAsia="zh-CN" w:bidi="hi-IN"/>
          </w:rPr>
          <w:t>ru</w:t>
        </w:r>
      </w:hyperlink>
      <w:hyperlink r:id="rId11">
        <w:r>
          <w:rPr>
            <w:rFonts w:eastAsia="Noto Serif CJK SC" w:cs="Lohit Devanagari" w:ascii="Times New Roman" w:hAnsi="Times New Roman"/>
            <w:color w:val="000080"/>
            <w:kern w:val="2"/>
            <w:sz w:val="24"/>
            <w:szCs w:val="24"/>
            <w:u w:val="single"/>
            <w:lang w:eastAsia="zh-CN" w:bidi="hi-IN"/>
          </w:rPr>
          <w:t>/</w:t>
        </w:r>
      </w:hyperlink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  <w:t xml:space="preserve"> - электронный научный журнал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852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hyperlink r:id="rId12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http</w:t>
        </w:r>
      </w:hyperlink>
      <w:hyperlink r:id="rId13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://</w:t>
        </w:r>
      </w:hyperlink>
      <w:hyperlink r:id="rId14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www</w:t>
        </w:r>
      </w:hyperlink>
      <w:hyperlink r:id="rId15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16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gumer</w:t>
        </w:r>
      </w:hyperlink>
      <w:hyperlink r:id="rId17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.</w:t>
        </w:r>
      </w:hyperlink>
      <w:hyperlink r:id="rId18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val="en-US" w:eastAsia="zh-CN" w:bidi="hi-IN"/>
          </w:rPr>
          <w:t>info</w:t>
        </w:r>
      </w:hyperlink>
      <w:hyperlink r:id="rId19">
        <w:r>
          <w:rPr>
            <w:rFonts w:eastAsia="Noto Serif CJK SC" w:cs="Times New Roman" w:ascii="Times New Roman" w:hAnsi="Times New Roman"/>
            <w:i/>
            <w:color w:val="000080"/>
            <w:kern w:val="2"/>
            <w:sz w:val="24"/>
            <w:szCs w:val="24"/>
            <w:u w:val="single"/>
            <w:lang w:eastAsia="zh-CN" w:bidi="hi-IN"/>
          </w:rPr>
          <w:t>/</w:t>
        </w:r>
      </w:hyperlink>
      <w:r>
        <w:rPr>
          <w:rFonts w:eastAsia="Noto Serif CJK SC" w:cs="Times New Roman" w:ascii="Times New Roman" w:hAnsi="Times New Roman"/>
          <w:i/>
          <w:kern w:val="2"/>
          <w:sz w:val="24"/>
          <w:szCs w:val="24"/>
          <w:lang w:eastAsia="zh-CN" w:bidi="hi-IN"/>
        </w:rPr>
        <w:t xml:space="preserve"> -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библиотека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firstLine="709"/>
        <w:jc w:val="both"/>
        <w:textAlignment w:val="baseline"/>
        <w:outlineLvl w:val="0"/>
        <w:rPr>
          <w:rFonts w:ascii="Times New Roman" w:hAnsi="Times New Roman" w:eastAsia="Noto Serif CJK SC" w:cs="Times New Roman"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textAlignment w:val="baseline"/>
        <w:rPr>
          <w:rFonts w:ascii="Times New Roman" w:hAnsi="Times New Roman" w:eastAsia="Noto Serif CJK SC" w:cs="Times New Roman"/>
          <w:b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/>
        <w:jc w:val="center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4. КОНТРОЛЬ И ОЦЕНКА РЕЗУЛЬТАТОВ ОСВОЕНИЯ </w:t>
        <w:br/>
        <w:t>УЧЕБНОЙ ДИСЦИПЛИНЫ</w:t>
      </w:r>
    </w:p>
    <w:tbl>
      <w:tblPr>
        <w:tblW w:w="957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</w:t>
              <w:tab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делового и управленческого общения;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планировать и организовывать работу подразделения;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формировать организационные структуры управления;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учитывать особенности менеджмента в профессиональной деятельности;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Times New Roman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  <w:t>Понятие менеджмента;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>85-100% правильных ответов «отлично»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>69-84% правильных ответов-»хорошо»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>51-68% правильных ответов-»удовлетворительно»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  <w:t>50% и менее -»неудовлетворительно»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  <w:t>Оценка умения использовать нормативно- правовые документы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  <w:t>Оценка самостоятельной 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Устные опросы, практи-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ческая работа, выполне-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ние заданий,подготовка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докладов. Семинары, экзамен.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Знания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  <w:tab/>
              <w:t>сущность и характерные черты современного менеджмента;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  <w:tab/>
              <w:t>внешнюю и внутреннюю среду организации;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  <w:tab/>
              <w:t>цикл менеджмента;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  <w:tab/>
              <w:t>процесс и методику принятия и реализации управленческих решений;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  <w:tab/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  <w:tab/>
              <w:t>систему методов управления; стили управления, коммуникации, деловое и управленческое общение;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  <w:tab/>
              <w:t>особенности менеджмента в области профессиональной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tabs>
                <w:tab w:val="clear" w:pos="708"/>
                <w:tab w:val="left" w:pos="28" w:leader="none"/>
              </w:tabs>
              <w:suppressAutoHyphens w:val="true"/>
              <w:spacing w:lineRule="auto" w:line="249" w:before="0" w:after="0"/>
              <w:ind w:left="28" w:right="20" w:hanging="0"/>
              <w:textAlignment w:val="baseline"/>
              <w:rPr>
                <w:rFonts w:ascii="Liberation Serif" w:hAnsi="Liberation Serif" w:eastAsia="Times New Roman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tabs>
                <w:tab w:val="clear" w:pos="708"/>
                <w:tab w:val="left" w:pos="160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Times New Roman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  <w:t>Использование необходимых нормативно-правовых документов;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Устные опросы, практи-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ческая работа, выполне-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ние заданий,подготовка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Noto Serif CJK SC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Times New Roman" w:ascii="Times New Roman" w:hAnsi="Times New Roman"/>
                <w:bCs/>
                <w:kern w:val="2"/>
                <w:sz w:val="24"/>
                <w:szCs w:val="24"/>
                <w:lang w:eastAsia="zh-CN" w:bidi="hi-IN"/>
              </w:rPr>
              <w:t>докладов. Семинары, экзамен.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lineRule="auto" w:line="240"/>
        <w:jc w:val="center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Noto Serif CJK SC" w:cs="Times New Roman"/>
          <w:b/>
          <w:b/>
          <w:kern w:val="2"/>
          <w:sz w:val="24"/>
          <w:szCs w:val="52"/>
          <w:lang w:eastAsia="zh-CN" w:bidi="hi-IN"/>
        </w:rPr>
      </w:pPr>
      <w:r>
        <w:rPr>
          <w:rFonts w:eastAsia="Noto Serif CJK SC" w:cs="Times New Roman" w:ascii="Times New Roman" w:hAnsi="Times New Roman"/>
          <w:b/>
          <w:kern w:val="2"/>
          <w:sz w:val="24"/>
          <w:szCs w:val="52"/>
          <w:lang w:eastAsia="zh-CN" w:bidi="hi-IN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rFonts w:ascii="Liberation Serif" w:hAnsi="Liberation Serif" w:eastAsia="Noto Serif CJK SC" w:cs="Mangal"/>
          <w:kern w:val="2"/>
          <w:sz w:val="24"/>
          <w:szCs w:val="21"/>
          <w:lang w:eastAsia="zh-CN" w:bidi="hi-IN"/>
        </w:rPr>
      </w:pPr>
      <w:r>
        <w:rPr/>
      </w:r>
    </w:p>
    <w:sectPr>
      <w:footerReference w:type="default" r:id="rId20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3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3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next w:val="Standard"/>
    <w:link w:val="10"/>
    <w:qFormat/>
    <w:rsid w:val="00ad5e4b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d5e4b"/>
    <w:rPr>
      <w:rFonts w:ascii="Arial" w:hAnsi="Arial" w:eastAsia="Noto Serif CJK SC" w:cs="Arial"/>
      <w:b/>
      <w:bCs/>
      <w:kern w:val="2"/>
      <w:sz w:val="32"/>
      <w:szCs w:val="32"/>
      <w:lang w:eastAsia="zh-CN" w:bidi="hi-IN"/>
    </w:rPr>
  </w:style>
  <w:style w:type="character" w:styleId="Style13" w:customStyle="1">
    <w:name w:val="Нижний колонтитул Знак"/>
    <w:basedOn w:val="DefaultParagraphFont"/>
    <w:link w:val="a5"/>
    <w:qFormat/>
    <w:rsid w:val="00ad5e4b"/>
    <w:rPr>
      <w:rFonts w:ascii="Times New Roman" w:hAnsi="Times New Roman" w:eastAsia="Noto Serif CJK SC" w:cs="Times New Roman"/>
      <w:kern w:val="2"/>
      <w:sz w:val="24"/>
      <w:szCs w:val="24"/>
      <w:lang w:eastAsia="zh-CN" w:bidi="hi-IN"/>
    </w:rPr>
  </w:style>
  <w:style w:type="character" w:styleId="WW8Num1z0" w:customStyle="1">
    <w:name w:val="WW8Num1z0"/>
    <w:qFormat/>
    <w:rsid w:val="00ad5e4b"/>
    <w:rPr>
      <w:rFonts w:ascii="Times New Roman" w:hAnsi="Times New Roman" w:cs="Times New Roman"/>
      <w:b/>
      <w:sz w:val="24"/>
      <w:szCs w:val="24"/>
    </w:rPr>
  </w:style>
  <w:style w:type="character" w:styleId="WW8Num1z1" w:customStyle="1">
    <w:name w:val="WW8Num1z1"/>
    <w:qFormat/>
    <w:rsid w:val="00ad5e4b"/>
    <w:rPr>
      <w:i w:val="false"/>
    </w:rPr>
  </w:style>
  <w:style w:type="character" w:styleId="Internetlink" w:customStyle="1">
    <w:name w:val="Hyperlink"/>
    <w:qFormat/>
    <w:rsid w:val="00ad5e4b"/>
    <w:rPr>
      <w:color w:val="000080"/>
      <w:u w:val="single"/>
    </w:rPr>
  </w:style>
  <w:style w:type="character" w:styleId="Style14" w:customStyle="1">
    <w:name w:val="Символ сноски"/>
    <w:qFormat/>
    <w:rsid w:val="00ad5e4b"/>
    <w:rPr/>
  </w:style>
  <w:style w:type="character" w:styleId="Style15" w:customStyle="1">
    <w:name w:val="Привязка сноски"/>
    <w:rsid w:val="00ad5e4b"/>
    <w:rPr>
      <w:vertAlign w:val="superscript"/>
    </w:rPr>
  </w:style>
  <w:style w:type="character" w:styleId="FootnoteCharacters">
    <w:name w:val="Footnote Characters"/>
    <w:basedOn w:val="DefaultParagraphFont"/>
    <w:qFormat/>
    <w:rsid w:val="00ad5e4b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Standard"/>
    <w:next w:val="Textbody"/>
    <w:qFormat/>
    <w:rsid w:val="00ad5e4b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rsid w:val="00ad5e4b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 w:customStyle="1">
    <w:name w:val="Указатель"/>
    <w:basedOn w:val="Standard"/>
    <w:qFormat/>
    <w:rsid w:val="00ad5e4b"/>
    <w:pPr>
      <w:suppressLineNumbers/>
    </w:pPr>
    <w:rPr/>
  </w:style>
  <w:style w:type="paragraph" w:styleId="Standard" w:customStyle="1">
    <w:name w:val="Standard"/>
    <w:qFormat/>
    <w:rsid w:val="00ad5e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ad5e4b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ad5e4b"/>
    <w:pPr>
      <w:suppressLineNumbers/>
      <w:spacing w:before="120" w:after="120"/>
    </w:pPr>
    <w:rPr>
      <w:i/>
      <w:iCs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Standard"/>
    <w:link w:val="a6"/>
    <w:rsid w:val="00ad5e4b"/>
    <w:pPr>
      <w:tabs>
        <w:tab w:val="clear" w:pos="708"/>
        <w:tab w:val="center" w:pos="4677" w:leader="none"/>
        <w:tab w:val="right" w:pos="9355" w:leader="none"/>
      </w:tabs>
      <w:spacing w:before="120" w:after="120"/>
    </w:pPr>
    <w:rPr>
      <w:rFonts w:ascii="Times New Roman" w:hAnsi="Times New Roman" w:cs="Times New Roman"/>
    </w:rPr>
  </w:style>
  <w:style w:type="paragraph" w:styleId="Footnote" w:customStyle="1">
    <w:name w:val="Footnote"/>
    <w:basedOn w:val="Standard"/>
    <w:qFormat/>
    <w:rsid w:val="00ad5e4b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Standard"/>
    <w:qFormat/>
    <w:rsid w:val="00ad5e4b"/>
    <w:pPr>
      <w:spacing w:before="0" w:after="200"/>
      <w:ind w:left="720" w:hanging="0"/>
    </w:pPr>
    <w:rPr/>
  </w:style>
  <w:style w:type="paragraph" w:styleId="Style24" w:customStyle="1">
    <w:name w:val="Содержимое таблицы"/>
    <w:basedOn w:val="Normal"/>
    <w:qFormat/>
    <w:rsid w:val="00ad5e4b"/>
    <w:pPr>
      <w:suppressLineNumbers/>
      <w:suppressAutoHyphens w:val="true"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ad5e4b"/>
  </w:style>
  <w:style w:type="numbering" w:styleId="WW8Num1" w:customStyle="1">
    <w:name w:val="WW8Num1"/>
    <w:qFormat/>
    <w:rsid w:val="00ad5e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flogiston.ru/" TargetMode="External"/><Relationship Id="rId4" Type="http://schemas.openxmlformats.org/officeDocument/2006/relationships/hyperlink" Target="http://flogiston.ru/" TargetMode="External"/><Relationship Id="rId5" Type="http://schemas.openxmlformats.org/officeDocument/2006/relationships/hyperlink" Target="http://flogiston.ru/" TargetMode="External"/><Relationship Id="rId6" Type="http://schemas.openxmlformats.org/officeDocument/2006/relationships/hyperlink" Target="http://psystudy.ru/" TargetMode="External"/><Relationship Id="rId7" Type="http://schemas.openxmlformats.org/officeDocument/2006/relationships/hyperlink" Target="http://psystudy.ru/" TargetMode="External"/><Relationship Id="rId8" Type="http://schemas.openxmlformats.org/officeDocument/2006/relationships/hyperlink" Target="http://psystudy.ru/" TargetMode="External"/><Relationship Id="rId9" Type="http://schemas.openxmlformats.org/officeDocument/2006/relationships/hyperlink" Target="http://psystudy.ru/" TargetMode="External"/><Relationship Id="rId10" Type="http://schemas.openxmlformats.org/officeDocument/2006/relationships/hyperlink" Target="http://psystudy.ru/" TargetMode="External"/><Relationship Id="rId11" Type="http://schemas.openxmlformats.org/officeDocument/2006/relationships/hyperlink" Target="http://psystudy.ru/" TargetMode="External"/><Relationship Id="rId12" Type="http://schemas.openxmlformats.org/officeDocument/2006/relationships/hyperlink" Target="http://www.gumer.info/" TargetMode="External"/><Relationship Id="rId13" Type="http://schemas.openxmlformats.org/officeDocument/2006/relationships/hyperlink" Target="http://www.gumer.info/" TargetMode="External"/><Relationship Id="rId14" Type="http://schemas.openxmlformats.org/officeDocument/2006/relationships/hyperlink" Target="http://www.gumer.info/" TargetMode="External"/><Relationship Id="rId15" Type="http://schemas.openxmlformats.org/officeDocument/2006/relationships/hyperlink" Target="http://www.gumer.info/" TargetMode="External"/><Relationship Id="rId16" Type="http://schemas.openxmlformats.org/officeDocument/2006/relationships/hyperlink" Target="http://www.gumer.info/" TargetMode="External"/><Relationship Id="rId17" Type="http://schemas.openxmlformats.org/officeDocument/2006/relationships/hyperlink" Target="http://www.gumer.info/" TargetMode="External"/><Relationship Id="rId18" Type="http://schemas.openxmlformats.org/officeDocument/2006/relationships/hyperlink" Target="http://www.gumer.info/" TargetMode="External"/><Relationship Id="rId19" Type="http://schemas.openxmlformats.org/officeDocument/2006/relationships/hyperlink" Target="http://www.gumer.info/" TargetMode="External"/><Relationship Id="rId20" Type="http://schemas.openxmlformats.org/officeDocument/2006/relationships/footer" Target="footer2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26</Pages>
  <Words>2282</Words>
  <Characters>16580</Characters>
  <CharactersWithSpaces>18586</CharactersWithSpaces>
  <Paragraphs>472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2022-09-28T20:23:00Z</dcterms:created>
  <dc:creator>51-1</dc:creator>
  <dc:description/>
  <dc:language>ru-RU</dc:language>
  <cp:lastModifiedBy>51-1</cp:lastModifiedBy>
  <dcterms:modified xsi:type="dcterms:W3CDTF">2022-09-28T20:24:00Z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